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проведении конкурса на соискание </w:t>
      </w:r>
    </w:p>
    <w:p>
      <w:pPr>
        <w:pStyle w:val="Normal"/>
        <w:spacing w:lineRule="auto" w:line="240" w:before="0" w:after="0"/>
        <w:ind w:left="0" w:right="0" w:hanging="4536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ab/>
        <w:t xml:space="preserve">премий Правительства Российской Федерации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ab/>
        <w:tab/>
        <w:t xml:space="preserve">в области качества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 </w:t>
        <w:tab/>
        <w:t xml:space="preserve">18 декабря 2023 г. на заседании Совета по присуждению премии Правительства Российской Федерации в области качества (далее – Совет) под председательством Заместителя Председателя Правительства Российской Федерации – Министра промышленности и торговли Российской Федерации Д.В. Мантурова был объявлен конкурс на соискание премии Правительства Российской Федерации в области качества 2024 года (далее – конкурс, премия). </w:t>
        <w:tab/>
        <w:t xml:space="preserve">Премия присуждается отечественным организациям уже почти тридцать лет. За это время конкурсные процедуры прошли свыше 4500 компаний со всей страны.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 xml:space="preserve">С 2017 года функции секретариата Совета по присуждению премии возложены на автономную некоммерческую организацию «Российская система качества».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>Звание лауреата премии или дипломанта конкурса получают предприятия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качества.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 xml:space="preserve">Участие в конкурсе позволяет организациям оценить свои бизнес-процессы по модели делового совершенства и получить рекомендации экспертов премии по их улучшению. Это, в свою очередь, стимулирует предприятия совершенствовать 2 организацию менеджмента и производства, повышать конкурентоспособность, внедрять новые технологии и инновации. </w:t>
        <w:tab/>
        <w:t xml:space="preserve">Конкурс проводится в два этапа: заочная оценка деятельности организации по подготовленному отчету и очная оценка в местах осуществления деятельности.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 xml:space="preserve">Подача заявки, рассмотрение документов и заочная оценка системы менеджмента организации проводятся бесплатно. Претендентов на звание лауреатов премии и дипломантов конкурса на основании баллов, полученных организациями по итогам диагностики качества их процессов, утверждает Совет, в который входят руководители министерств и ведомств страны, главы крупнейших деловых объединений. </w:t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 xml:space="preserve">Награды организациям-лауреатам премий вручает Председатель Правительства Российской Федерации М. В. Мишустин или по его поручению Заместитель Председателя Правительства Российской Федерации - Министр промышленности и торговли Российской Федерации Д.В. Мантуров. </w:t>
        <w:tab/>
      </w:r>
    </w:p>
    <w:p>
      <w:pPr>
        <w:pStyle w:val="Normal"/>
        <w:tabs>
          <w:tab w:val="clear" w:pos="720"/>
          <w:tab w:val="left" w:pos="-60" w:leader="none"/>
        </w:tabs>
        <w:spacing w:lineRule="auto" w:line="240" w:before="0" w:after="0"/>
        <w:ind w:left="0" w:right="0" w:hanging="453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ab/>
        <w:tab/>
        <w:t xml:space="preserve">Предприятия, желающие принять участие в конкурсе могут получить более подробную информацию о порядке проведения и условиях участия на официальной странице премии на сайте Роскачества: https://roskachestvo.gov.ru/award/ и в секретариате Совета по присуждению премий Правительства Российской Федерации в области качества (тел. (495) 777-43-12 доб. 158, 211 (e-mail: award@roskachestvo.gov.ru). </w:t>
      </w:r>
    </w:p>
    <w:p>
      <w:pPr>
        <w:pStyle w:val="Normal"/>
        <w:spacing w:lineRule="auto" w:line="204" w:before="0" w:after="0"/>
        <w:jc w:val="both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en-US"/>
        </w:rPr>
      </w:r>
    </w:p>
    <w:p>
      <w:pPr>
        <w:pStyle w:val="Normal"/>
        <w:spacing w:lineRule="auto" w:line="240" w:before="0" w:after="198"/>
        <w:ind w:left="0" w:right="0" w:hanging="0"/>
        <w:contextualSpacing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198"/>
        <w:ind w:left="0" w:right="0" w:hanging="0"/>
        <w:contextualSpacing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Верхний колонтитул Знак"/>
    <w:qFormat/>
    <w:rPr>
      <w:sz w:val="22"/>
      <w:szCs w:val="22"/>
      <w:lang w:eastAsia="en-US"/>
    </w:rPr>
  </w:style>
  <w:style w:type="character" w:styleId="Style16">
    <w:name w:val="Нижний колонтитул Знак"/>
    <w:qFormat/>
    <w:rPr>
      <w:sz w:val="22"/>
      <w:szCs w:val="22"/>
      <w:lang w:eastAsia="en-US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  <w:lang w:eastAsia="en-US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Body Text Indent"/>
    <w:basedOn w:val="Normal"/>
    <w:pPr>
      <w:ind w:left="0" w:right="0" w:firstLine="709"/>
      <w:jc w:val="both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LibreOffice/6.4.7.2$Linux_X86_64 LibreOffice_project/40$Build-2</Application>
  <Pages>2</Pages>
  <Words>306</Words>
  <Characters>2261</Characters>
  <CharactersWithSpaces>2596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2019-03-10T18:21:00Z</dcterms:created>
  <dc:creator>USHP</dc:creator>
  <dc:description/>
  <dc:language>ru-RU</dc:language>
  <cp:lastModifiedBy/>
  <cp:lastPrinted>2024-01-25T14:30:30Z</cp:lastPrinted>
  <dcterms:modified xsi:type="dcterms:W3CDTF">2024-01-25T14:42:58Z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